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585"/>
        <w:tblW w:w="0" w:type="auto"/>
        <w:tblInd w:w="0" w:type="dxa"/>
        <w:tblLook w:val="04A0"/>
      </w:tblPr>
      <w:tblGrid>
        <w:gridCol w:w="534"/>
        <w:gridCol w:w="7700"/>
        <w:gridCol w:w="1337"/>
      </w:tblGrid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 xml:space="preserve"> Теми самостійних робіт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 xml:space="preserve">№ </w:t>
            </w:r>
            <w:proofErr w:type="spellStart"/>
            <w:r w:rsidRPr="004676AE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Назва теми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</w:rPr>
            </w:pPr>
            <w:r w:rsidRPr="004676AE">
              <w:rPr>
                <w:sz w:val="28"/>
                <w:szCs w:val="28"/>
              </w:rPr>
              <w:t xml:space="preserve">Кількість </w:t>
            </w:r>
          </w:p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годин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1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Фінансовий механізм як сукупність форм і методів організації фінансових відносин. Взаємодія фінансового механізму з господарським механізмом і фінансовою політикою. Складові елементи фінансового механізму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2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Правові та організаційні основи фінансової системи. Державне регулювання фінансових відносин. Розмежування функцій між управлінськими фінансовими установами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2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Фінанси бюджетних установ. Кошторисне фінансування, його зміст і принципи. Неприбуткова діяльність громадських формувань і доброчинних фондів.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2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Державні доходи і державні витрати — основоположні категорії державних фінансів. Фінансові ресурси держави. Джерела формування державних доходів, фактори їх зростання. Державні витрати на задоволення суспільних благ і послуг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2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Кейнсіанська бюджетна політика стабілізації економіки і стимулювання економічного зростання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2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Проблеми державних фінансів у період ринкової трансформації економіки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2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7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Податковий Кодекс України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6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8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Бюджетний Кодекс України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6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9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Економічна сутність доходів і видатків бюджету. Форми їх прояву і матеріальне втілення. Загальний і спеціальний фонди державного бюджету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2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10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Державний бюджет України на поточний рік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8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11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Закон України «Про Пенсійний фонд України»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8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12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Місцевий бюджет на поточний рік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6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13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Закон України «Про фондовий  ринок».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4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14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Закон України «Про страхування»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4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15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Співпраця України з міжнародними фінансовими інституціями. Проблеми гармонізації фінансів України відповідно до критеріїв і стандартів Європейського співтовариства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4</w:t>
            </w:r>
          </w:p>
        </w:tc>
      </w:tr>
      <w:tr w:rsidR="004676AE" w:rsidRPr="004676AE" w:rsidTr="00467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РАЗОМ: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AE" w:rsidRPr="004676AE" w:rsidRDefault="004676AE" w:rsidP="004676AE">
            <w:pPr>
              <w:rPr>
                <w:sz w:val="28"/>
                <w:szCs w:val="28"/>
                <w:lang w:eastAsia="en-US"/>
              </w:rPr>
            </w:pPr>
            <w:r w:rsidRPr="004676AE">
              <w:rPr>
                <w:sz w:val="28"/>
                <w:szCs w:val="28"/>
              </w:rPr>
              <w:t>60</w:t>
            </w:r>
          </w:p>
        </w:tc>
      </w:tr>
    </w:tbl>
    <w:p w:rsidR="004676AE" w:rsidRDefault="004676AE" w:rsidP="004676AE">
      <w:pPr>
        <w:pStyle w:val="Heading1"/>
        <w:tabs>
          <w:tab w:val="left" w:pos="1308"/>
        </w:tabs>
        <w:ind w:left="0" w:firstLine="0"/>
        <w:rPr>
          <w:spacing w:val="-9"/>
        </w:rPr>
      </w:pPr>
      <w:r>
        <w:t>ЗАГАЛЬНІ</w:t>
      </w:r>
      <w:r>
        <w:rPr>
          <w:spacing w:val="-10"/>
        </w:rPr>
        <w:t xml:space="preserve"> </w:t>
      </w:r>
      <w:r>
        <w:t>ВІДОМОСТІ</w:t>
      </w:r>
      <w:r>
        <w:rPr>
          <w:spacing w:val="-10"/>
        </w:rPr>
        <w:t xml:space="preserve"> </w:t>
      </w:r>
      <w:r>
        <w:t>ПРО</w:t>
      </w:r>
      <w:r>
        <w:rPr>
          <w:spacing w:val="-12"/>
        </w:rPr>
        <w:t xml:space="preserve"> </w:t>
      </w:r>
      <w:r>
        <w:t>СКЛАД</w:t>
      </w:r>
      <w:r>
        <w:rPr>
          <w:spacing w:val="-9"/>
        </w:rPr>
        <w:t xml:space="preserve"> </w:t>
      </w:r>
      <w:r>
        <w:t>САМОСТІЙНОЇ</w:t>
      </w:r>
      <w:r>
        <w:rPr>
          <w:spacing w:val="-9"/>
        </w:rPr>
        <w:t xml:space="preserve"> РОБОТИ</w:t>
      </w:r>
    </w:p>
    <w:p w:rsidR="004676AE" w:rsidRDefault="004676AE" w:rsidP="004676AE">
      <w:pPr>
        <w:pStyle w:val="Heading1"/>
        <w:tabs>
          <w:tab w:val="left" w:pos="1308"/>
        </w:tabs>
        <w:ind w:left="0" w:firstLine="0"/>
        <w:rPr>
          <w:spacing w:val="-9"/>
        </w:rPr>
      </w:pPr>
    </w:p>
    <w:p w:rsidR="004676AE" w:rsidRDefault="004676AE" w:rsidP="004676AE">
      <w:pPr>
        <w:pStyle w:val="a6"/>
        <w:spacing w:before="317"/>
        <w:ind w:right="168" w:firstLine="710"/>
      </w:pPr>
      <w:r>
        <w:t xml:space="preserve">Самостійна робота здійснюється методом індивідуального вивчення кожним студентом певних розділів навчальної програми з використанням рекомендованої літератури та консультаціями провідного </w:t>
      </w:r>
      <w:r>
        <w:lastRenderedPageBreak/>
        <w:t>викладача.</w:t>
      </w:r>
    </w:p>
    <w:p w:rsidR="004676AE" w:rsidRDefault="004676AE" w:rsidP="004676AE">
      <w:pPr>
        <w:pStyle w:val="a6"/>
        <w:ind w:right="162" w:firstLine="710"/>
      </w:pPr>
      <w:r>
        <w:t xml:space="preserve">Необхідним елементом успішного засвоєння навчального матеріалу дисципліни є самостійна робота студентів з вітчизняною та закордонною спеціальною економічною літературою, нормативними актами з питань управління економічними процесами. Самостійна робота студента - форма організації навчального процесу, при якому заплановані завдання виконуються студентами під методичним керівництвом викладача, але без його особистої </w:t>
      </w:r>
      <w:r>
        <w:rPr>
          <w:spacing w:val="-2"/>
        </w:rPr>
        <w:t>участі.</w:t>
      </w:r>
    </w:p>
    <w:p w:rsidR="004676AE" w:rsidRDefault="004676AE" w:rsidP="004676AE">
      <w:pPr>
        <w:pStyle w:val="a6"/>
        <w:spacing w:before="1"/>
        <w:ind w:right="167" w:firstLine="710"/>
      </w:pPr>
      <w:r>
        <w:t>Самостійна робота є основним засобом оволодіння навчальним матеріалом у час, вільний від обов'язкових навчальних занять. Основні види самостійної роботи, які запропоновані студентам: вивчення лекційного матеріалу, робота з вивчення рекомендованої викладачем літератури та додаткових літературних джерел, робота з матеріалами мережі Інтернет, вивчення основних</w:t>
      </w:r>
      <w:r>
        <w:rPr>
          <w:spacing w:val="-5"/>
        </w:rPr>
        <w:t xml:space="preserve"> </w:t>
      </w:r>
      <w:r>
        <w:t>термінів</w:t>
      </w:r>
      <w:r>
        <w:rPr>
          <w:spacing w:val="-2"/>
        </w:rPr>
        <w:t xml:space="preserve"> </w:t>
      </w:r>
      <w:r>
        <w:t>та понять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галузі</w:t>
      </w:r>
      <w:r>
        <w:rPr>
          <w:spacing w:val="-5"/>
        </w:rPr>
        <w:t xml:space="preserve"> </w:t>
      </w:r>
      <w:r>
        <w:t>наукових</w:t>
      </w:r>
      <w:r>
        <w:rPr>
          <w:spacing w:val="-5"/>
        </w:rPr>
        <w:t xml:space="preserve"> </w:t>
      </w:r>
      <w:r>
        <w:t>досліджень, підготовка до практичних занять, дискусій, роботи в малих групах, підготовка до проміжного та підсумкового контролю, контрольна перевірка кожним студентами особистих знань за питаннями для самостійного поглибленого вивчення та самоконтролю.</w:t>
      </w:r>
    </w:p>
    <w:p w:rsidR="004676AE" w:rsidRDefault="004676AE" w:rsidP="004676AE">
      <w:pPr>
        <w:pStyle w:val="a6"/>
        <w:spacing w:before="1"/>
        <w:ind w:right="163" w:firstLine="710"/>
      </w:pPr>
      <w:r>
        <w:t>Для опанування матеріалу начальної дисципліни окрім лекційних, практичних, тобто аудиторної роботи, значну увагу необхідно приділяти саме самостійній роботі. Це пов'язано з різноманітністю підходів, що використовуються в сучасній вітчизняній та закордонній фінансовій науці та теорії управлінні інноваціями та й необхідністю ознайомлення з даними підходами студентів.</w:t>
      </w:r>
    </w:p>
    <w:p w:rsidR="004676AE" w:rsidRPr="004676AE" w:rsidRDefault="004676AE" w:rsidP="004676AE">
      <w:pPr>
        <w:pStyle w:val="Heading1"/>
        <w:tabs>
          <w:tab w:val="left" w:pos="1308"/>
        </w:tabs>
        <w:ind w:left="0" w:firstLine="0"/>
        <w:rPr>
          <w:b w:val="0"/>
          <w:spacing w:val="-9"/>
        </w:rPr>
      </w:pPr>
      <w:r w:rsidRPr="004676AE">
        <w:rPr>
          <w:b w:val="0"/>
        </w:rPr>
        <w:t>Крім</w:t>
      </w:r>
      <w:r w:rsidRPr="004676AE">
        <w:rPr>
          <w:b w:val="0"/>
          <w:spacing w:val="-5"/>
        </w:rPr>
        <w:t xml:space="preserve"> </w:t>
      </w:r>
      <w:r w:rsidRPr="004676AE">
        <w:rPr>
          <w:b w:val="0"/>
        </w:rPr>
        <w:t>того,</w:t>
      </w:r>
      <w:r w:rsidRPr="004676AE">
        <w:rPr>
          <w:b w:val="0"/>
          <w:spacing w:val="-4"/>
        </w:rPr>
        <w:t xml:space="preserve"> </w:t>
      </w:r>
      <w:r w:rsidRPr="004676AE">
        <w:rPr>
          <w:b w:val="0"/>
        </w:rPr>
        <w:t>за</w:t>
      </w:r>
      <w:r w:rsidRPr="004676AE">
        <w:rPr>
          <w:b w:val="0"/>
          <w:spacing w:val="-6"/>
        </w:rPr>
        <w:t xml:space="preserve"> </w:t>
      </w:r>
      <w:r w:rsidRPr="004676AE">
        <w:rPr>
          <w:b w:val="0"/>
        </w:rPr>
        <w:t>всіма</w:t>
      </w:r>
      <w:r w:rsidRPr="004676AE">
        <w:rPr>
          <w:b w:val="0"/>
          <w:spacing w:val="-6"/>
        </w:rPr>
        <w:t xml:space="preserve"> </w:t>
      </w:r>
      <w:r w:rsidRPr="004676AE">
        <w:rPr>
          <w:b w:val="0"/>
        </w:rPr>
        <w:t>темами,</w:t>
      </w:r>
      <w:r w:rsidRPr="004676AE">
        <w:rPr>
          <w:b w:val="0"/>
          <w:spacing w:val="-4"/>
        </w:rPr>
        <w:t xml:space="preserve"> </w:t>
      </w:r>
      <w:r w:rsidRPr="004676AE">
        <w:rPr>
          <w:b w:val="0"/>
        </w:rPr>
        <w:t>які</w:t>
      </w:r>
      <w:r w:rsidRPr="004676AE">
        <w:rPr>
          <w:b w:val="0"/>
          <w:spacing w:val="-12"/>
        </w:rPr>
        <w:t xml:space="preserve"> </w:t>
      </w:r>
      <w:r w:rsidRPr="004676AE">
        <w:rPr>
          <w:b w:val="0"/>
        </w:rPr>
        <w:t>визначені</w:t>
      </w:r>
      <w:r w:rsidRPr="004676AE">
        <w:rPr>
          <w:b w:val="0"/>
          <w:spacing w:val="-7"/>
        </w:rPr>
        <w:t xml:space="preserve"> </w:t>
      </w:r>
      <w:r w:rsidRPr="004676AE">
        <w:rPr>
          <w:b w:val="0"/>
        </w:rPr>
        <w:t>навчальним</w:t>
      </w:r>
      <w:r w:rsidRPr="004676AE">
        <w:rPr>
          <w:b w:val="0"/>
          <w:spacing w:val="-5"/>
        </w:rPr>
        <w:t xml:space="preserve"> </w:t>
      </w:r>
      <w:r w:rsidRPr="004676AE">
        <w:rPr>
          <w:b w:val="0"/>
        </w:rPr>
        <w:t>планом,</w:t>
      </w:r>
      <w:r w:rsidRPr="004676AE">
        <w:rPr>
          <w:b w:val="0"/>
          <w:spacing w:val="-4"/>
        </w:rPr>
        <w:t xml:space="preserve"> </w:t>
      </w:r>
      <w:r w:rsidRPr="004676AE">
        <w:rPr>
          <w:b w:val="0"/>
        </w:rPr>
        <w:t>передбачені лекції. Однак окремі питання, які входять до змісту навчальної дисципліни, досить</w:t>
      </w:r>
      <w:r w:rsidRPr="004676AE">
        <w:rPr>
          <w:b w:val="0"/>
          <w:spacing w:val="-10"/>
        </w:rPr>
        <w:t xml:space="preserve"> </w:t>
      </w:r>
      <w:r w:rsidRPr="004676AE">
        <w:rPr>
          <w:b w:val="0"/>
        </w:rPr>
        <w:t>стисло</w:t>
      </w:r>
      <w:r w:rsidRPr="004676AE">
        <w:rPr>
          <w:b w:val="0"/>
          <w:spacing w:val="-8"/>
        </w:rPr>
        <w:t xml:space="preserve"> </w:t>
      </w:r>
      <w:r w:rsidRPr="004676AE">
        <w:rPr>
          <w:b w:val="0"/>
        </w:rPr>
        <w:t>і</w:t>
      </w:r>
      <w:r w:rsidRPr="004676AE">
        <w:rPr>
          <w:b w:val="0"/>
          <w:spacing w:val="-12"/>
        </w:rPr>
        <w:t xml:space="preserve"> </w:t>
      </w:r>
      <w:r w:rsidRPr="004676AE">
        <w:rPr>
          <w:b w:val="0"/>
        </w:rPr>
        <w:t>оглядово</w:t>
      </w:r>
      <w:r w:rsidRPr="004676AE">
        <w:rPr>
          <w:b w:val="0"/>
          <w:spacing w:val="-8"/>
        </w:rPr>
        <w:t xml:space="preserve"> </w:t>
      </w:r>
      <w:r w:rsidRPr="004676AE">
        <w:rPr>
          <w:b w:val="0"/>
        </w:rPr>
        <w:t>розглядаються</w:t>
      </w:r>
      <w:r w:rsidRPr="004676AE">
        <w:rPr>
          <w:b w:val="0"/>
          <w:spacing w:val="-7"/>
        </w:rPr>
        <w:t xml:space="preserve"> </w:t>
      </w:r>
      <w:r w:rsidRPr="004676AE">
        <w:rPr>
          <w:b w:val="0"/>
        </w:rPr>
        <w:t>на</w:t>
      </w:r>
      <w:r w:rsidRPr="004676AE">
        <w:rPr>
          <w:b w:val="0"/>
          <w:spacing w:val="-7"/>
        </w:rPr>
        <w:t xml:space="preserve"> </w:t>
      </w:r>
      <w:r w:rsidRPr="004676AE">
        <w:rPr>
          <w:b w:val="0"/>
        </w:rPr>
        <w:t>лекціях,</w:t>
      </w:r>
      <w:r w:rsidRPr="004676AE">
        <w:rPr>
          <w:b w:val="0"/>
          <w:spacing w:val="-6"/>
        </w:rPr>
        <w:t xml:space="preserve"> </w:t>
      </w:r>
      <w:r w:rsidRPr="004676AE">
        <w:rPr>
          <w:b w:val="0"/>
        </w:rPr>
        <w:t>практичних</w:t>
      </w:r>
      <w:r w:rsidRPr="004676AE">
        <w:rPr>
          <w:b w:val="0"/>
          <w:spacing w:val="-12"/>
        </w:rPr>
        <w:t xml:space="preserve"> </w:t>
      </w:r>
      <w:r w:rsidRPr="004676AE">
        <w:rPr>
          <w:b w:val="0"/>
        </w:rPr>
        <w:t>заняттях,</w:t>
      </w:r>
      <w:r w:rsidRPr="004676AE">
        <w:rPr>
          <w:b w:val="0"/>
          <w:spacing w:val="-6"/>
        </w:rPr>
        <w:t xml:space="preserve"> </w:t>
      </w:r>
      <w:r w:rsidRPr="004676AE">
        <w:rPr>
          <w:b w:val="0"/>
        </w:rPr>
        <w:t>а</w:t>
      </w:r>
      <w:r w:rsidRPr="004676AE">
        <w:rPr>
          <w:b w:val="0"/>
          <w:spacing w:val="-7"/>
        </w:rPr>
        <w:t xml:space="preserve"> </w:t>
      </w:r>
      <w:r w:rsidRPr="004676AE">
        <w:rPr>
          <w:b w:val="0"/>
        </w:rPr>
        <w:t>тому потребують більш детального і глибокого вивчення</w:t>
      </w:r>
    </w:p>
    <w:p w:rsidR="004676AE" w:rsidRDefault="004676AE" w:rsidP="004676AE">
      <w:pPr>
        <w:rPr>
          <w:lang w:val="ru-RU"/>
        </w:rPr>
      </w:pPr>
    </w:p>
    <w:p w:rsidR="004676AE" w:rsidRDefault="004676AE" w:rsidP="004676AE">
      <w:hyperlink r:id="rId5" w:anchor="46" w:history="1">
        <w:r>
          <w:rPr>
            <w:rFonts w:ascii="Georgia" w:hAnsi="Georgia"/>
            <w:b/>
            <w:bCs/>
            <w:color w:val="003399"/>
          </w:rPr>
          <w:br/>
        </w:r>
        <w:r>
          <w:rPr>
            <w:rStyle w:val="a4"/>
            <w:rFonts w:ascii="Georgia" w:hAnsi="Georgia"/>
            <w:b/>
            <w:bCs/>
            <w:color w:val="003399"/>
          </w:rPr>
          <w:t xml:space="preserve">ФІНАНСИ, ЇХ СТРУКТУРА І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ФУНКЦІЇ</w:t>
        </w:r>
      </w:hyperlink>
      <w:hyperlink r:id="rId6" w:anchor="86" w:history="1">
        <w:r>
          <w:rPr>
            <w:rStyle w:val="a4"/>
            <w:rFonts w:ascii="Georgia" w:hAnsi="Georgia"/>
            <w:b/>
            <w:bCs/>
            <w:color w:val="000000"/>
          </w:rPr>
          <w:t>Фінанси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та їх роль в соціально-економічному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розвитку</w:t>
        </w:r>
      </w:hyperlink>
      <w:hyperlink r:id="rId7" w:anchor="84" w:history="1">
        <w:r>
          <w:rPr>
            <w:rStyle w:val="a4"/>
            <w:rFonts w:ascii="Georgia" w:hAnsi="Georgia"/>
            <w:b/>
            <w:bCs/>
            <w:color w:val="000000"/>
          </w:rPr>
          <w:t>Функції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фінансів</w:t>
        </w:r>
      </w:hyperlink>
      <w:hyperlink r:id="rId8" w:anchor="70" w:history="1">
        <w:r>
          <w:rPr>
            <w:rStyle w:val="a4"/>
            <w:rFonts w:ascii="Georgia" w:hAnsi="Georgia"/>
            <w:b/>
            <w:bCs/>
            <w:color w:val="000000"/>
          </w:rPr>
          <w:t>Фінансова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система та її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складові</w:t>
        </w:r>
      </w:hyperlink>
      <w:hyperlink r:id="rId9" w:anchor="74" w:history="1">
        <w:r>
          <w:rPr>
            <w:rStyle w:val="a4"/>
            <w:rFonts w:ascii="Georgia" w:hAnsi="Georgia"/>
            <w:b/>
            <w:bCs/>
            <w:color w:val="000000"/>
          </w:rPr>
          <w:t>Фінансова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політика та інструменти її проведення</w:t>
        </w:r>
      </w:hyperlink>
    </w:p>
    <w:p w:rsidR="004676AE" w:rsidRDefault="004676AE" w:rsidP="004676AE">
      <w:hyperlink r:id="rId10" w:anchor="99" w:history="1">
        <w:r>
          <w:rPr>
            <w:rStyle w:val="a4"/>
            <w:rFonts w:ascii="Georgia" w:hAnsi="Georgia"/>
            <w:b/>
            <w:bCs/>
            <w:color w:val="003399"/>
          </w:rPr>
          <w:t xml:space="preserve">КОРПОРАТИВНІ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ФІНАНСИ</w:t>
        </w:r>
      </w:hyperlink>
      <w:hyperlink r:id="rId11" w:anchor="40" w:history="1">
        <w:r>
          <w:rPr>
            <w:rStyle w:val="a4"/>
            <w:rFonts w:ascii="Georgia" w:hAnsi="Georgia"/>
            <w:b/>
            <w:bCs/>
            <w:color w:val="000000"/>
          </w:rPr>
          <w:t>Форми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організації бізнесу та структура капіталу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підприємства</w:t>
        </w:r>
      </w:hyperlink>
      <w:hyperlink r:id="rId12" w:anchor="54" w:history="1">
        <w:r>
          <w:rPr>
            <w:rStyle w:val="a4"/>
            <w:rFonts w:ascii="Georgia" w:hAnsi="Georgia"/>
            <w:b/>
            <w:bCs/>
            <w:color w:val="000000"/>
          </w:rPr>
          <w:t>Джерела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фінансування діяльності суб'єктів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господарювання</w:t>
        </w:r>
      </w:hyperlink>
      <w:hyperlink r:id="rId13" w:anchor="471" w:history="1">
        <w:r>
          <w:rPr>
            <w:rStyle w:val="a4"/>
            <w:rFonts w:ascii="Georgia" w:hAnsi="Georgia"/>
            <w:color w:val="000000"/>
          </w:rPr>
          <w:t>Порядок</w:t>
        </w:r>
        <w:proofErr w:type="spellEnd"/>
        <w:r>
          <w:rPr>
            <w:rStyle w:val="a4"/>
            <w:rFonts w:ascii="Georgia" w:hAnsi="Georgia"/>
            <w:color w:val="000000"/>
          </w:rPr>
          <w:t xml:space="preserve"> формування статутного капіталу акціонерного </w:t>
        </w:r>
        <w:proofErr w:type="spellStart"/>
        <w:r>
          <w:rPr>
            <w:rStyle w:val="a4"/>
            <w:rFonts w:ascii="Georgia" w:hAnsi="Georgia"/>
            <w:color w:val="000000"/>
          </w:rPr>
          <w:t>товариства</w:t>
        </w:r>
      </w:hyperlink>
      <w:hyperlink r:id="rId14" w:anchor="725" w:history="1">
        <w:r>
          <w:rPr>
            <w:rStyle w:val="a4"/>
            <w:rFonts w:ascii="Georgia" w:hAnsi="Georgia"/>
            <w:color w:val="000000"/>
          </w:rPr>
          <w:t>Зміна</w:t>
        </w:r>
        <w:proofErr w:type="spellEnd"/>
        <w:r>
          <w:rPr>
            <w:rStyle w:val="a4"/>
            <w:rFonts w:ascii="Georgia" w:hAnsi="Georgia"/>
            <w:color w:val="000000"/>
          </w:rPr>
          <w:t xml:space="preserve"> величини статутного </w:t>
        </w:r>
        <w:proofErr w:type="spellStart"/>
        <w:r>
          <w:rPr>
            <w:rStyle w:val="a4"/>
            <w:rFonts w:ascii="Georgia" w:hAnsi="Georgia"/>
            <w:color w:val="000000"/>
          </w:rPr>
          <w:t>капіталу</w:t>
        </w:r>
      </w:hyperlink>
      <w:hyperlink r:id="rId15" w:anchor="26" w:history="1">
        <w:r>
          <w:rPr>
            <w:rStyle w:val="a4"/>
            <w:rFonts w:ascii="Georgia" w:hAnsi="Georgia"/>
            <w:b/>
            <w:bCs/>
            <w:color w:val="000000"/>
          </w:rPr>
          <w:t>Формування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доходів і витрат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підприємства</w:t>
        </w:r>
      </w:hyperlink>
      <w:hyperlink r:id="rId16" w:anchor="48" w:history="1">
        <w:r>
          <w:rPr>
            <w:rStyle w:val="a4"/>
            <w:rFonts w:ascii="Georgia" w:hAnsi="Georgia"/>
            <w:b/>
            <w:bCs/>
            <w:color w:val="000000"/>
          </w:rPr>
          <w:t>Прибуток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акціонерного товариства, його розподіл та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використання</w:t>
        </w:r>
      </w:hyperlink>
      <w:hyperlink r:id="rId17" w:anchor="588" w:history="1">
        <w:r>
          <w:rPr>
            <w:rStyle w:val="a4"/>
            <w:rFonts w:ascii="Georgia" w:hAnsi="Georgia"/>
            <w:color w:val="000000"/>
          </w:rPr>
          <w:t>Методика</w:t>
        </w:r>
        <w:proofErr w:type="spellEnd"/>
        <w:r>
          <w:rPr>
            <w:rStyle w:val="a4"/>
            <w:rFonts w:ascii="Georgia" w:hAnsi="Georgia"/>
            <w:color w:val="000000"/>
          </w:rPr>
          <w:t xml:space="preserve"> розрахунку доходів на акцію</w:t>
        </w:r>
      </w:hyperlink>
    </w:p>
    <w:p w:rsidR="004676AE" w:rsidRDefault="004676AE" w:rsidP="004676AE">
      <w:hyperlink r:id="rId18" w:anchor="83" w:history="1">
        <w:r>
          <w:rPr>
            <w:rStyle w:val="a4"/>
            <w:rFonts w:ascii="Georgia" w:hAnsi="Georgia"/>
            <w:b/>
            <w:bCs/>
            <w:color w:val="003399"/>
          </w:rPr>
          <w:t xml:space="preserve">ЦІННІ ПАПЕРИ ТА ЇХ ВИКОРИСТАННЯ У ФІНАНСОВІЙ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ДІЯЛЬНОСТІ</w:t>
        </w:r>
      </w:hyperlink>
      <w:hyperlink r:id="rId19" w:anchor="58" w:history="1">
        <w:r>
          <w:rPr>
            <w:rStyle w:val="a4"/>
            <w:rFonts w:ascii="Georgia" w:hAnsi="Georgia"/>
            <w:b/>
            <w:bCs/>
            <w:color w:val="000000"/>
          </w:rPr>
          <w:t>Цінні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папери та їх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функції</w:t>
        </w:r>
      </w:hyperlink>
      <w:hyperlink r:id="rId20" w:anchor="48" w:history="1">
        <w:r>
          <w:rPr>
            <w:rStyle w:val="a4"/>
            <w:rFonts w:ascii="Georgia" w:hAnsi="Georgia"/>
            <w:b/>
            <w:bCs/>
            <w:color w:val="000000"/>
          </w:rPr>
          <w:t>Характеристика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основних видів цінних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паперів</w:t>
        </w:r>
      </w:hyperlink>
      <w:hyperlink r:id="rId21" w:anchor="55" w:history="1">
        <w:r>
          <w:rPr>
            <w:rStyle w:val="a4"/>
            <w:rFonts w:ascii="Georgia" w:hAnsi="Georgia"/>
            <w:b/>
            <w:bCs/>
            <w:color w:val="000000"/>
          </w:rPr>
          <w:t>Форми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випуску цінних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паперів</w:t>
        </w:r>
      </w:hyperlink>
      <w:hyperlink r:id="rId22" w:anchor="30" w:history="1">
        <w:r>
          <w:rPr>
            <w:rStyle w:val="a4"/>
            <w:rFonts w:ascii="Georgia" w:hAnsi="Georgia"/>
            <w:b/>
            <w:bCs/>
            <w:color w:val="000000"/>
          </w:rPr>
          <w:t>Операції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з цінними паперами та порядок їх проведення</w:t>
        </w:r>
      </w:hyperlink>
    </w:p>
    <w:p w:rsidR="004676AE" w:rsidRDefault="004676AE" w:rsidP="004676AE">
      <w:hyperlink r:id="rId23" w:anchor="65" w:history="1">
        <w:r>
          <w:rPr>
            <w:rStyle w:val="a4"/>
            <w:rFonts w:ascii="Georgia" w:hAnsi="Georgia"/>
            <w:b/>
            <w:bCs/>
            <w:color w:val="003399"/>
          </w:rPr>
          <w:t xml:space="preserve">ПОДАТКОВА СИСТЕМА І ПОДАТКОВА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ПОЛІТИКА</w:t>
        </w:r>
      </w:hyperlink>
      <w:hyperlink r:id="rId24" w:anchor="54" w:history="1">
        <w:r>
          <w:rPr>
            <w:rStyle w:val="a4"/>
            <w:rFonts w:ascii="Georgia" w:hAnsi="Georgia"/>
            <w:b/>
            <w:bCs/>
            <w:color w:val="000000"/>
          </w:rPr>
          <w:t>Оподаткування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та його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функції</w:t>
        </w:r>
      </w:hyperlink>
      <w:hyperlink r:id="rId25" w:anchor="71" w:history="1">
        <w:r>
          <w:rPr>
            <w:rStyle w:val="a4"/>
            <w:rFonts w:ascii="Georgia" w:hAnsi="Georgia"/>
            <w:b/>
            <w:bCs/>
            <w:color w:val="000000"/>
          </w:rPr>
          <w:t>Податкова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система і принципи її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побудови</w:t>
        </w:r>
      </w:hyperlink>
      <w:hyperlink r:id="rId26" w:anchor="89" w:history="1">
        <w:r>
          <w:rPr>
            <w:rStyle w:val="a4"/>
            <w:rFonts w:ascii="Georgia" w:hAnsi="Georgia"/>
            <w:b/>
            <w:bCs/>
            <w:color w:val="000000"/>
          </w:rPr>
          <w:t>Характеристика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податкової системи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України</w:t>
        </w:r>
      </w:hyperlink>
      <w:hyperlink r:id="rId27" w:anchor="43" w:history="1">
        <w:r>
          <w:rPr>
            <w:rStyle w:val="a4"/>
            <w:rFonts w:ascii="Georgia" w:hAnsi="Georgia"/>
            <w:b/>
            <w:bCs/>
            <w:color w:val="000000"/>
          </w:rPr>
          <w:t>Податкова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політика та напрями реформування податкової системи України</w:t>
        </w:r>
      </w:hyperlink>
    </w:p>
    <w:p w:rsidR="004676AE" w:rsidRDefault="004676AE" w:rsidP="004676AE">
      <w:hyperlink r:id="rId28" w:anchor="37" w:history="1">
        <w:r>
          <w:rPr>
            <w:rStyle w:val="a4"/>
            <w:rFonts w:ascii="Georgia" w:hAnsi="Georgia"/>
            <w:b/>
            <w:bCs/>
            <w:color w:val="003399"/>
          </w:rPr>
          <w:t xml:space="preserve">ДЕРЖАВНІ ФІНАНСИ ТА ЇХ ОРГАНІЗАЦІЙНІ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ФОРМИ</w:t>
        </w:r>
      </w:hyperlink>
      <w:hyperlink r:id="rId29" w:anchor="36" w:history="1">
        <w:r>
          <w:rPr>
            <w:rStyle w:val="a4"/>
            <w:rFonts w:ascii="Georgia" w:hAnsi="Georgia"/>
            <w:b/>
            <w:bCs/>
            <w:color w:val="000000"/>
          </w:rPr>
          <w:t>Державні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фінанси та їх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структура</w:t>
        </w:r>
      </w:hyperlink>
      <w:hyperlink r:id="rId30" w:anchor="23" w:history="1">
        <w:r>
          <w:rPr>
            <w:rStyle w:val="a4"/>
            <w:rFonts w:ascii="Georgia" w:hAnsi="Georgia"/>
            <w:b/>
            <w:bCs/>
            <w:color w:val="000000"/>
          </w:rPr>
          <w:t>Державні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цільові фонди та їх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класифікація</w:t>
        </w:r>
      </w:hyperlink>
      <w:hyperlink r:id="rId31" w:anchor="57" w:history="1">
        <w:r>
          <w:rPr>
            <w:rStyle w:val="a4"/>
            <w:rFonts w:ascii="Georgia" w:hAnsi="Georgia"/>
            <w:b/>
            <w:bCs/>
            <w:color w:val="000000"/>
          </w:rPr>
          <w:t>Державні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підприємства та їх фінансова діяльність</w:t>
        </w:r>
      </w:hyperlink>
    </w:p>
    <w:p w:rsidR="004676AE" w:rsidRDefault="004676AE" w:rsidP="004676AE">
      <w:hyperlink r:id="rId32" w:anchor="30" w:history="1">
        <w:r>
          <w:rPr>
            <w:rStyle w:val="a4"/>
            <w:rFonts w:ascii="Georgia" w:hAnsi="Georgia"/>
            <w:b/>
            <w:bCs/>
            <w:color w:val="003399"/>
          </w:rPr>
          <w:t xml:space="preserve">ДЕРЖАВНИЙ БЮДЖЕТ І БЮДЖЕТНА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СИСТЕМА</w:t>
        </w:r>
      </w:hyperlink>
      <w:hyperlink r:id="rId33" w:anchor="62" w:history="1">
        <w:r>
          <w:rPr>
            <w:rStyle w:val="a4"/>
            <w:rFonts w:ascii="Georgia" w:hAnsi="Georgia"/>
            <w:b/>
            <w:bCs/>
            <w:color w:val="000000"/>
          </w:rPr>
          <w:t>Державний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бюджет і фінансування державних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програм</w:t>
        </w:r>
      </w:hyperlink>
      <w:hyperlink r:id="rId34" w:anchor="42" w:history="1">
        <w:r>
          <w:rPr>
            <w:rStyle w:val="a4"/>
            <w:rFonts w:ascii="Georgia" w:hAnsi="Georgia"/>
            <w:b/>
            <w:bCs/>
            <w:color w:val="000000"/>
          </w:rPr>
          <w:t>Бюджетна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система України та її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складові</w:t>
        </w:r>
      </w:hyperlink>
      <w:hyperlink r:id="rId35" w:anchor="88" w:history="1">
        <w:r>
          <w:rPr>
            <w:rStyle w:val="a4"/>
            <w:rFonts w:ascii="Georgia" w:hAnsi="Georgia"/>
            <w:b/>
            <w:bCs/>
            <w:color w:val="000000"/>
          </w:rPr>
          <w:t>Місцеві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бюджети і бюджетне регулювання</w:t>
        </w:r>
      </w:hyperlink>
    </w:p>
    <w:p w:rsidR="004676AE" w:rsidRDefault="004676AE" w:rsidP="004676AE">
      <w:hyperlink r:id="rId36" w:anchor="53" w:history="1">
        <w:r>
          <w:rPr>
            <w:rStyle w:val="a4"/>
            <w:rFonts w:ascii="Georgia" w:hAnsi="Georgia"/>
            <w:b/>
            <w:bCs/>
            <w:color w:val="003399"/>
          </w:rPr>
          <w:t xml:space="preserve">ВИКОНАННЯ ДЕРЖАВНОГО БЮДЖЕТУ ЗА ДОХОДАМИ І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ВИДАТКАМИ</w:t>
        </w:r>
      </w:hyperlink>
      <w:hyperlink r:id="rId37" w:anchor="27" w:history="1">
        <w:r>
          <w:rPr>
            <w:rStyle w:val="a4"/>
            <w:rFonts w:ascii="Georgia" w:hAnsi="Georgia"/>
            <w:b/>
            <w:bCs/>
            <w:color w:val="000000"/>
          </w:rPr>
          <w:t>Джерела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формування доходів державного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бюджету</w:t>
        </w:r>
      </w:hyperlink>
      <w:hyperlink r:id="rId38" w:anchor="71" w:history="1">
        <w:r>
          <w:rPr>
            <w:rStyle w:val="a4"/>
            <w:rFonts w:ascii="Georgia" w:hAnsi="Georgia"/>
            <w:b/>
            <w:bCs/>
            <w:color w:val="000000"/>
          </w:rPr>
          <w:t>Видатки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державного бюджету та їх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класифікація</w:t>
        </w:r>
      </w:hyperlink>
      <w:hyperlink r:id="rId39" w:anchor="77" w:history="1">
        <w:r>
          <w:rPr>
            <w:rStyle w:val="a4"/>
            <w:rFonts w:ascii="Georgia" w:hAnsi="Georgia"/>
            <w:b/>
            <w:bCs/>
            <w:color w:val="000000"/>
          </w:rPr>
          <w:t>Критерії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ефективності витрачання бюджетних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коштів</w:t>
        </w:r>
      </w:hyperlink>
      <w:hyperlink r:id="rId40" w:anchor="65" w:history="1">
        <w:r>
          <w:rPr>
            <w:rStyle w:val="a4"/>
            <w:rFonts w:ascii="Georgia" w:hAnsi="Georgia"/>
            <w:b/>
            <w:bCs/>
            <w:color w:val="000000"/>
          </w:rPr>
          <w:t>Організація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касового обслуговування державного бюджету</w:t>
        </w:r>
      </w:hyperlink>
    </w:p>
    <w:p w:rsidR="004676AE" w:rsidRDefault="004676AE" w:rsidP="004676AE">
      <w:hyperlink r:id="rId41" w:anchor="80" w:history="1">
        <w:r>
          <w:rPr>
            <w:rStyle w:val="a4"/>
            <w:rFonts w:ascii="Georgia" w:hAnsi="Georgia"/>
            <w:b/>
            <w:bCs/>
            <w:color w:val="003399"/>
          </w:rPr>
          <w:t xml:space="preserve">ДЕРЖАВНЕ СОЦІАЛЬНЕ СТРАХУВАННЯ ТА НАПРЯМИ ЙОГО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РЕФОРМУВАННЯ</w:t>
        </w:r>
      </w:hyperlink>
      <w:hyperlink r:id="rId42" w:anchor="24" w:history="1">
        <w:r>
          <w:rPr>
            <w:rStyle w:val="a4"/>
            <w:rFonts w:ascii="Georgia" w:hAnsi="Georgia"/>
            <w:b/>
            <w:bCs/>
            <w:color w:val="000000"/>
          </w:rPr>
          <w:t>Державне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соціальне страхування та його організаційні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форми</w:t>
        </w:r>
      </w:hyperlink>
      <w:hyperlink r:id="rId43" w:anchor="82" w:history="1">
        <w:r>
          <w:rPr>
            <w:rStyle w:val="a4"/>
            <w:rFonts w:ascii="Georgia" w:hAnsi="Georgia"/>
            <w:b/>
            <w:bCs/>
            <w:color w:val="000000"/>
          </w:rPr>
          <w:t>Пенсійна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система України і напрями її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перебудови</w:t>
        </w:r>
      </w:hyperlink>
      <w:hyperlink r:id="rId44" w:anchor="28" w:history="1">
        <w:r>
          <w:rPr>
            <w:rStyle w:val="a4"/>
            <w:rFonts w:ascii="Georgia" w:hAnsi="Georgia"/>
            <w:b/>
            <w:bCs/>
            <w:color w:val="000000"/>
          </w:rPr>
          <w:t>Джерела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формування доходів і структура видатків Пенсійного фонду України</w:t>
        </w:r>
      </w:hyperlink>
    </w:p>
    <w:p w:rsidR="004676AE" w:rsidRDefault="004676AE" w:rsidP="004676AE">
      <w:hyperlink r:id="rId45" w:anchor="96" w:history="1">
        <w:r>
          <w:rPr>
            <w:rStyle w:val="a4"/>
            <w:rFonts w:ascii="Georgia" w:hAnsi="Georgia"/>
            <w:b/>
            <w:bCs/>
            <w:color w:val="003399"/>
          </w:rPr>
          <w:t xml:space="preserve">ФІНАНСОВІ ОСНОВИ ОРЕНДИ, ЛІЗИНГУ І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КОНЦЕСІЙ</w:t>
        </w:r>
      </w:hyperlink>
      <w:hyperlink r:id="rId46" w:anchor="15" w:history="1">
        <w:r>
          <w:rPr>
            <w:rStyle w:val="a4"/>
            <w:rFonts w:ascii="Georgia" w:hAnsi="Georgia"/>
            <w:b/>
            <w:bCs/>
            <w:color w:val="000000"/>
          </w:rPr>
          <w:t>Оренда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державного майна і порядок її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проведення</w:t>
        </w:r>
      </w:hyperlink>
      <w:hyperlink r:id="rId47" w:anchor="15" w:history="1">
        <w:r>
          <w:rPr>
            <w:rStyle w:val="a4"/>
            <w:rFonts w:ascii="Georgia" w:hAnsi="Georgia"/>
            <w:b/>
            <w:bCs/>
            <w:color w:val="000000"/>
          </w:rPr>
          <w:t>Орендна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плата та її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складові</w:t>
        </w:r>
      </w:hyperlink>
      <w:hyperlink r:id="rId48" w:anchor="81" w:history="1">
        <w:r>
          <w:rPr>
            <w:rStyle w:val="a4"/>
            <w:rFonts w:ascii="Georgia" w:hAnsi="Georgia"/>
            <w:b/>
            <w:bCs/>
            <w:color w:val="000000"/>
          </w:rPr>
          <w:t>Лізинг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і лізингові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платежі</w:t>
        </w:r>
      </w:hyperlink>
      <w:hyperlink r:id="rId49" w:anchor="44" w:history="1">
        <w:r>
          <w:rPr>
            <w:rStyle w:val="a4"/>
            <w:rFonts w:ascii="Georgia" w:hAnsi="Georgia"/>
            <w:b/>
            <w:bCs/>
            <w:color w:val="000000"/>
          </w:rPr>
          <w:t>Фінансові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операції при передачі майна в концесію</w:t>
        </w:r>
      </w:hyperlink>
    </w:p>
    <w:p w:rsidR="004676AE" w:rsidRDefault="004676AE" w:rsidP="004676AE">
      <w:hyperlink r:id="rId50" w:anchor="51" w:history="1">
        <w:r>
          <w:rPr>
            <w:rStyle w:val="a4"/>
            <w:rFonts w:ascii="Georgia" w:hAnsi="Georgia"/>
            <w:b/>
            <w:bCs/>
            <w:color w:val="003399"/>
          </w:rPr>
          <w:t xml:space="preserve">ПРИВАТИЗАЦІЯ МАЙНА ДЕРЖАВНИХ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ПІДПРИЄМСТВ</w:t>
        </w:r>
      </w:hyperlink>
      <w:hyperlink r:id="rId51" w:anchor="20" w:history="1">
        <w:r>
          <w:rPr>
            <w:rStyle w:val="a4"/>
            <w:rFonts w:ascii="Georgia" w:hAnsi="Georgia"/>
            <w:b/>
            <w:bCs/>
            <w:color w:val="000000"/>
          </w:rPr>
          <w:t>Приватизація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державного майна та порядок її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проведення</w:t>
        </w:r>
      </w:hyperlink>
      <w:hyperlink r:id="rId52" w:anchor="20" w:history="1">
        <w:r>
          <w:rPr>
            <w:rStyle w:val="a4"/>
            <w:rFonts w:ascii="Georgia" w:hAnsi="Georgia"/>
            <w:b/>
            <w:bCs/>
            <w:color w:val="000000"/>
          </w:rPr>
          <w:t>Способи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приватизації майна державних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підприємств</w:t>
        </w:r>
      </w:hyperlink>
      <w:hyperlink r:id="rId53" w:anchor="25" w:history="1">
        <w:r>
          <w:rPr>
            <w:rStyle w:val="a4"/>
            <w:rFonts w:ascii="Georgia" w:hAnsi="Georgia"/>
            <w:b/>
            <w:bCs/>
            <w:color w:val="000000"/>
          </w:rPr>
          <w:t>Визначення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ціни об'єктів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приватизації</w:t>
        </w:r>
      </w:hyperlink>
      <w:hyperlink r:id="rId54" w:anchor="14" w:history="1">
        <w:r>
          <w:rPr>
            <w:rStyle w:val="a4"/>
            <w:rFonts w:ascii="Georgia" w:hAnsi="Georgia"/>
            <w:b/>
            <w:bCs/>
            <w:color w:val="000000"/>
          </w:rPr>
          <w:t>Способи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продажу державної частки акцій ВАТ</w:t>
        </w:r>
      </w:hyperlink>
    </w:p>
    <w:p w:rsidR="004676AE" w:rsidRDefault="004676AE" w:rsidP="004676AE">
      <w:hyperlink r:id="rId55" w:anchor="74" w:history="1">
        <w:r>
          <w:rPr>
            <w:rStyle w:val="a4"/>
            <w:rFonts w:ascii="Georgia" w:hAnsi="Georgia"/>
            <w:b/>
            <w:bCs/>
            <w:color w:val="003399"/>
          </w:rPr>
          <w:t xml:space="preserve">ДЕРЖАВНИЙ КРЕДИТ І ДЕРЖАВНІ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ГАРАНТІЇ</w:t>
        </w:r>
      </w:hyperlink>
      <w:hyperlink r:id="rId56" w:anchor="57" w:history="1">
        <w:r>
          <w:rPr>
            <w:rStyle w:val="a4"/>
            <w:rFonts w:ascii="Georgia" w:hAnsi="Georgia"/>
            <w:b/>
            <w:bCs/>
            <w:color w:val="000000"/>
          </w:rPr>
          <w:t>Дефіцит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державного бюджету і джерела його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фінансування</w:t>
        </w:r>
      </w:hyperlink>
      <w:hyperlink r:id="rId57" w:anchor="60" w:history="1">
        <w:r>
          <w:rPr>
            <w:rStyle w:val="a4"/>
            <w:rFonts w:ascii="Georgia" w:hAnsi="Georgia"/>
            <w:b/>
            <w:bCs/>
            <w:color w:val="000000"/>
          </w:rPr>
          <w:t>Державний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кредит і його основні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форми</w:t>
        </w:r>
      </w:hyperlink>
      <w:hyperlink r:id="rId58" w:anchor="29" w:history="1">
        <w:r>
          <w:rPr>
            <w:rStyle w:val="a4"/>
            <w:rFonts w:ascii="Georgia" w:hAnsi="Georgia"/>
            <w:b/>
            <w:bCs/>
            <w:color w:val="000000"/>
          </w:rPr>
          <w:t>Державні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гарантії та умови їх надання</w:t>
        </w:r>
      </w:hyperlink>
    </w:p>
    <w:p w:rsidR="004676AE" w:rsidRDefault="004676AE" w:rsidP="004676AE">
      <w:hyperlink r:id="rId59" w:anchor="52" w:history="1">
        <w:r>
          <w:rPr>
            <w:rStyle w:val="a4"/>
            <w:rFonts w:ascii="Georgia" w:hAnsi="Georgia"/>
            <w:b/>
            <w:bCs/>
            <w:color w:val="003399"/>
          </w:rPr>
          <w:t xml:space="preserve">ДЕРЖАВНИЙ БОРГ І БОРГОВА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ПОЛІТИКА</w:t>
        </w:r>
      </w:hyperlink>
      <w:hyperlink r:id="rId60" w:anchor="77" w:history="1">
        <w:r>
          <w:rPr>
            <w:rStyle w:val="a4"/>
            <w:rFonts w:ascii="Georgia" w:hAnsi="Georgia"/>
            <w:b/>
            <w:bCs/>
            <w:color w:val="000000"/>
          </w:rPr>
          <w:t>Державний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борг та його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класифікація</w:t>
        </w:r>
      </w:hyperlink>
      <w:hyperlink r:id="rId61" w:anchor="77" w:history="1">
        <w:r>
          <w:rPr>
            <w:rStyle w:val="a4"/>
            <w:rFonts w:ascii="Georgia" w:hAnsi="Georgia"/>
            <w:b/>
            <w:bCs/>
            <w:color w:val="000000"/>
          </w:rPr>
          <w:t>Характеристика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державного боргу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України</w:t>
        </w:r>
      </w:hyperlink>
      <w:hyperlink r:id="rId62" w:anchor="45" w:history="1">
        <w:r>
          <w:rPr>
            <w:rStyle w:val="a4"/>
            <w:rFonts w:ascii="Georgia" w:hAnsi="Georgia"/>
            <w:b/>
            <w:bCs/>
            <w:color w:val="000000"/>
          </w:rPr>
          <w:t>Боргова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політика і управління державним боргом</w:t>
        </w:r>
      </w:hyperlink>
    </w:p>
    <w:p w:rsidR="004676AE" w:rsidRDefault="004676AE" w:rsidP="004676AE">
      <w:hyperlink r:id="rId63" w:anchor="91" w:history="1">
        <w:r>
          <w:rPr>
            <w:rStyle w:val="a4"/>
            <w:rFonts w:ascii="Georgia" w:hAnsi="Georgia"/>
            <w:b/>
            <w:bCs/>
            <w:color w:val="003399"/>
          </w:rPr>
          <w:t xml:space="preserve">ФІНАНСИ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ДОМОГОСПОДАРСТВ</w:t>
        </w:r>
      </w:hyperlink>
      <w:hyperlink r:id="rId64" w:anchor="77" w:history="1">
        <w:r>
          <w:rPr>
            <w:rStyle w:val="a4"/>
            <w:rFonts w:ascii="Georgia" w:hAnsi="Georgia"/>
            <w:b/>
            <w:bCs/>
            <w:color w:val="000000"/>
          </w:rPr>
          <w:t>Ресурси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домогосподарств та джерела їх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формування</w:t>
        </w:r>
      </w:hyperlink>
      <w:hyperlink r:id="rId65" w:anchor="17" w:history="1">
        <w:r>
          <w:rPr>
            <w:rStyle w:val="a4"/>
            <w:rFonts w:ascii="Georgia" w:hAnsi="Georgia"/>
            <w:b/>
            <w:bCs/>
            <w:color w:val="000000"/>
          </w:rPr>
          <w:t>Витрати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домогосподарств і їх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складові</w:t>
        </w:r>
      </w:hyperlink>
      <w:hyperlink r:id="rId66" w:anchor="67" w:history="1">
        <w:r>
          <w:rPr>
            <w:rStyle w:val="a4"/>
            <w:rFonts w:ascii="Georgia" w:hAnsi="Georgia"/>
            <w:b/>
            <w:bCs/>
            <w:color w:val="000000"/>
          </w:rPr>
          <w:t>Фінансові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операції домогосподарств</w:t>
        </w:r>
      </w:hyperlink>
    </w:p>
    <w:p w:rsidR="004676AE" w:rsidRDefault="004676AE" w:rsidP="004676AE">
      <w:hyperlink r:id="rId67" w:anchor="74" w:history="1">
        <w:r>
          <w:rPr>
            <w:rStyle w:val="a4"/>
            <w:rFonts w:ascii="Georgia" w:hAnsi="Georgia"/>
            <w:b/>
            <w:bCs/>
            <w:color w:val="003399"/>
          </w:rPr>
          <w:t xml:space="preserve">МІЖНАРОДНІ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ФІНАНСИ</w:t>
        </w:r>
      </w:hyperlink>
      <w:hyperlink r:id="rId68" w:anchor="11" w:history="1">
        <w:r>
          <w:rPr>
            <w:rStyle w:val="a4"/>
            <w:rFonts w:ascii="Georgia" w:hAnsi="Georgia"/>
            <w:b/>
            <w:bCs/>
            <w:color w:val="000000"/>
          </w:rPr>
          <w:t>Міжнародні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фінансові операції та їх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класифікація</w:t>
        </w:r>
      </w:hyperlink>
      <w:hyperlink r:id="rId69" w:anchor="48" w:history="1">
        <w:r>
          <w:rPr>
            <w:rStyle w:val="a4"/>
            <w:rFonts w:ascii="Georgia" w:hAnsi="Georgia"/>
            <w:b/>
            <w:bCs/>
            <w:color w:val="000000"/>
          </w:rPr>
          <w:t>Іноземні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інвестиції, їх залучення і використання в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Україні</w:t>
        </w:r>
      </w:hyperlink>
      <w:hyperlink r:id="rId70" w:anchor="46" w:history="1">
        <w:r>
          <w:rPr>
            <w:rStyle w:val="a4"/>
            <w:rFonts w:ascii="Georgia" w:hAnsi="Georgia"/>
            <w:b/>
            <w:bCs/>
            <w:color w:val="000000"/>
          </w:rPr>
          <w:t>Проведення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фінансових операцій в особливих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зонах</w:t>
        </w:r>
      </w:hyperlink>
      <w:hyperlink r:id="rId71" w:anchor="34" w:history="1">
        <w:r>
          <w:rPr>
            <w:rStyle w:val="a4"/>
            <w:rFonts w:ascii="Georgia" w:hAnsi="Georgia"/>
            <w:b/>
            <w:bCs/>
            <w:color w:val="000000"/>
          </w:rPr>
          <w:t>Співпраця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України з міжнародними фінансовими організаціями</w:t>
        </w:r>
      </w:hyperlink>
    </w:p>
    <w:p w:rsidR="004676AE" w:rsidRDefault="004676AE" w:rsidP="004676AE">
      <w:hyperlink r:id="rId72" w:anchor="98" w:history="1">
        <w:r>
          <w:rPr>
            <w:rStyle w:val="a4"/>
            <w:rFonts w:ascii="Georgia" w:hAnsi="Georgia"/>
            <w:b/>
            <w:bCs/>
            <w:color w:val="003399"/>
          </w:rPr>
          <w:t xml:space="preserve">ПЛАТІЖНИЙ БАЛАНС ТА МІЖНАРОДНА ЛІКВІДНІСТЬ </w:t>
        </w:r>
        <w:proofErr w:type="spellStart"/>
        <w:r>
          <w:rPr>
            <w:rStyle w:val="a4"/>
            <w:rFonts w:ascii="Georgia" w:hAnsi="Georgia"/>
            <w:b/>
            <w:bCs/>
            <w:color w:val="003399"/>
          </w:rPr>
          <w:t>УКРАЇНИ</w:t>
        </w:r>
      </w:hyperlink>
      <w:hyperlink r:id="rId73" w:anchor="82" w:history="1">
        <w:r>
          <w:rPr>
            <w:rStyle w:val="a4"/>
            <w:rFonts w:ascii="Georgia" w:hAnsi="Georgia"/>
            <w:b/>
            <w:bCs/>
            <w:color w:val="000000"/>
          </w:rPr>
          <w:t>Поточні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операції та їх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складові</w:t>
        </w:r>
      </w:hyperlink>
      <w:hyperlink r:id="rId74" w:anchor="72" w:history="1">
        <w:r>
          <w:rPr>
            <w:rStyle w:val="a4"/>
            <w:rFonts w:ascii="Georgia" w:hAnsi="Georgia"/>
            <w:b/>
            <w:bCs/>
            <w:color w:val="000000"/>
          </w:rPr>
          <w:t>Операції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з капіталом та фінансові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операції</w:t>
        </w:r>
      </w:hyperlink>
      <w:hyperlink r:id="rId75" w:anchor="47" w:history="1">
        <w:r>
          <w:rPr>
            <w:rStyle w:val="a4"/>
            <w:rFonts w:ascii="Georgia" w:hAnsi="Georgia"/>
            <w:b/>
            <w:bCs/>
            <w:color w:val="000000"/>
          </w:rPr>
          <w:t>Структура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платіжного балансу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України</w:t>
        </w:r>
      </w:hyperlink>
      <w:hyperlink r:id="rId76" w:anchor="76" w:history="1">
        <w:r>
          <w:rPr>
            <w:rStyle w:val="a4"/>
            <w:rFonts w:ascii="Georgia" w:hAnsi="Georgia"/>
            <w:b/>
            <w:bCs/>
            <w:color w:val="000000"/>
          </w:rPr>
          <w:t>Міжнародна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ліквідність та міжнародна інвестиційна позиція України</w:t>
        </w:r>
      </w:hyperlink>
    </w:p>
    <w:bookmarkStart w:id="0" w:name="_GoBack"/>
    <w:bookmarkEnd w:id="0"/>
    <w:p w:rsidR="004676AE" w:rsidRDefault="004676AE" w:rsidP="004676AE">
      <w:r>
        <w:fldChar w:fldCharType="begin"/>
      </w:r>
      <w:r>
        <w:instrText xml:space="preserve"> HYPERLINK "https://pidru4niki.com/11151212/finansi/derzhavna_finansova_politika_upravlinnya_finansami" \l "34" </w:instrText>
      </w:r>
      <w:r>
        <w:fldChar w:fldCharType="separate"/>
      </w:r>
      <w:r>
        <w:rPr>
          <w:rStyle w:val="a4"/>
          <w:rFonts w:ascii="Georgia" w:hAnsi="Georgia"/>
          <w:b/>
          <w:bCs/>
          <w:color w:val="003399"/>
        </w:rPr>
        <w:t xml:space="preserve">ДЕРЖАВНА ФІНАНСОВА ПОЛІТИКА І УПРАВЛІННЯ </w:t>
      </w:r>
      <w:proofErr w:type="spellStart"/>
      <w:r>
        <w:rPr>
          <w:rStyle w:val="a4"/>
          <w:rFonts w:ascii="Georgia" w:hAnsi="Georgia"/>
          <w:b/>
          <w:bCs/>
          <w:color w:val="003399"/>
        </w:rPr>
        <w:t>ФІНАНСАМИ</w:t>
      </w:r>
      <w:r>
        <w:fldChar w:fldCharType="end"/>
      </w:r>
      <w:hyperlink r:id="rId77" w:anchor="42" w:history="1">
        <w:r>
          <w:rPr>
            <w:rStyle w:val="a4"/>
            <w:rFonts w:ascii="Georgia" w:hAnsi="Georgia"/>
            <w:b/>
            <w:bCs/>
            <w:color w:val="000000"/>
          </w:rPr>
          <w:t>Державна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фінансова політика та напрями її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проведення</w:t>
        </w:r>
      </w:hyperlink>
      <w:hyperlink r:id="rId78" w:anchor="49" w:history="1">
        <w:r>
          <w:rPr>
            <w:rStyle w:val="a4"/>
            <w:rFonts w:ascii="Georgia" w:hAnsi="Georgia"/>
            <w:b/>
            <w:bCs/>
            <w:color w:val="000000"/>
          </w:rPr>
          <w:t>Бюджетна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політика та її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інструменти</w:t>
        </w:r>
      </w:hyperlink>
      <w:hyperlink r:id="rId79" w:anchor="95" w:history="1">
        <w:r>
          <w:rPr>
            <w:rStyle w:val="a4"/>
            <w:rFonts w:ascii="Georgia" w:hAnsi="Georgia"/>
            <w:b/>
            <w:bCs/>
            <w:color w:val="000000"/>
          </w:rPr>
          <w:t>Державний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фінансовий апарат і його </w:t>
        </w:r>
        <w:proofErr w:type="spellStart"/>
        <w:r>
          <w:rPr>
            <w:rStyle w:val="a4"/>
            <w:rFonts w:ascii="Georgia" w:hAnsi="Georgia"/>
            <w:b/>
            <w:bCs/>
            <w:color w:val="000000"/>
          </w:rPr>
          <w:t>структура</w:t>
        </w:r>
      </w:hyperlink>
      <w:hyperlink r:id="rId80" w:anchor="20" w:history="1">
        <w:r>
          <w:rPr>
            <w:rStyle w:val="a4"/>
            <w:rFonts w:ascii="Georgia" w:hAnsi="Georgia"/>
            <w:b/>
            <w:bCs/>
            <w:color w:val="000000"/>
          </w:rPr>
          <w:t>Функції</w:t>
        </w:r>
        <w:proofErr w:type="spellEnd"/>
        <w:r>
          <w:rPr>
            <w:rStyle w:val="a4"/>
            <w:rFonts w:ascii="Georgia" w:hAnsi="Georgia"/>
            <w:b/>
            <w:bCs/>
            <w:color w:val="000000"/>
          </w:rPr>
          <w:t xml:space="preserve"> Міністерства фінансів України</w:t>
        </w:r>
      </w:hyperlink>
    </w:p>
    <w:p w:rsidR="00DC26A1" w:rsidRDefault="00DC26A1"/>
    <w:sectPr w:rsidR="00DC26A1" w:rsidSect="00DC2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021986"/>
    <w:multiLevelType w:val="multilevel"/>
    <w:tmpl w:val="9844CF18"/>
    <w:lvl w:ilvl="0">
      <w:start w:val="1"/>
      <w:numFmt w:val="decimal"/>
      <w:lvlText w:val="%1."/>
      <w:lvlJc w:val="left"/>
      <w:pPr>
        <w:ind w:left="2739" w:hanging="27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16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uk-UA" w:eastAsia="en-US" w:bidi="ar-SA"/>
      </w:rPr>
    </w:lvl>
    <w:lvl w:ilvl="2">
      <w:numFmt w:val="bullet"/>
      <w:lvlText w:val="-"/>
      <w:lvlJc w:val="left"/>
      <w:pPr>
        <w:ind w:left="31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375" w:hanging="28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193" w:hanging="28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011" w:hanging="28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28" w:hanging="28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46" w:hanging="28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64" w:hanging="288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6AE"/>
    <w:rsid w:val="004676AE"/>
    <w:rsid w:val="00DC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676A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676AE"/>
    <w:rPr>
      <w:color w:val="800080" w:themeColor="followedHyperlink"/>
      <w:u w:val="single"/>
    </w:rPr>
  </w:style>
  <w:style w:type="paragraph" w:styleId="a6">
    <w:name w:val="Body Text"/>
    <w:basedOn w:val="a"/>
    <w:link w:val="a7"/>
    <w:uiPriority w:val="1"/>
    <w:qFormat/>
    <w:rsid w:val="004676AE"/>
    <w:pPr>
      <w:widowControl w:val="0"/>
      <w:autoSpaceDE w:val="0"/>
      <w:autoSpaceDN w:val="0"/>
      <w:ind w:left="315"/>
      <w:jc w:val="both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676AE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Heading1">
    <w:name w:val="Heading 1"/>
    <w:basedOn w:val="a"/>
    <w:uiPriority w:val="1"/>
    <w:qFormat/>
    <w:rsid w:val="004676AE"/>
    <w:pPr>
      <w:widowControl w:val="0"/>
      <w:autoSpaceDE w:val="0"/>
      <w:autoSpaceDN w:val="0"/>
      <w:ind w:left="803" w:hanging="282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5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idru4niki.com/12810419/finansi/poryadok_formuvannya_statutnogo_kapitalu_aktsionernogo_tovaristva" TargetMode="External"/><Relationship Id="rId18" Type="http://schemas.openxmlformats.org/officeDocument/2006/relationships/hyperlink" Target="https://pidru4niki.com/15800119/finansi/tsinni_paperi_vikoristannya_finansoviy_diyalnosti" TargetMode="External"/><Relationship Id="rId26" Type="http://schemas.openxmlformats.org/officeDocument/2006/relationships/hyperlink" Target="https://pidru4niki.com/17190512/finansi/harakteristika_podatkovoyi_sistemi_ukrayini" TargetMode="External"/><Relationship Id="rId39" Type="http://schemas.openxmlformats.org/officeDocument/2006/relationships/hyperlink" Target="https://pidru4niki.com/13560615/finansi/kriteriyi_efektivnosti_vitrachannya_byudzhetnih_koshtiv" TargetMode="External"/><Relationship Id="rId21" Type="http://schemas.openxmlformats.org/officeDocument/2006/relationships/hyperlink" Target="https://pidru4niki.com/12980108/finansi/formi_vipusku_tsinnih_paperiv" TargetMode="External"/><Relationship Id="rId34" Type="http://schemas.openxmlformats.org/officeDocument/2006/relationships/hyperlink" Target="https://pidru4niki.com/15660212/finansi/byudzhetna_sistema_ukrayini_skladovi" TargetMode="External"/><Relationship Id="rId42" Type="http://schemas.openxmlformats.org/officeDocument/2006/relationships/hyperlink" Target="https://pidru4niki.com/10611207/finansi/derzhavne_sotsialne_strahuvannya_napryami_yogo_reformuvannya" TargetMode="External"/><Relationship Id="rId47" Type="http://schemas.openxmlformats.org/officeDocument/2006/relationships/hyperlink" Target="https://pidru4niki.com/15100827/finansi/orendna_plata_skladovi" TargetMode="External"/><Relationship Id="rId50" Type="http://schemas.openxmlformats.org/officeDocument/2006/relationships/hyperlink" Target="https://pidru4niki.com/12120124/finansi/privatizatsiya_mayna_derzhavnih_pidpriyemstv" TargetMode="External"/><Relationship Id="rId55" Type="http://schemas.openxmlformats.org/officeDocument/2006/relationships/hyperlink" Target="https://pidru4niki.com/16850303/finansi/derzhavniy_kredit_derzhavni_garantiyi" TargetMode="External"/><Relationship Id="rId63" Type="http://schemas.openxmlformats.org/officeDocument/2006/relationships/hyperlink" Target="https://pidru4niki.com/10981205/finansi/finansi_domogospodarstv" TargetMode="External"/><Relationship Id="rId68" Type="http://schemas.openxmlformats.org/officeDocument/2006/relationships/hyperlink" Target="https://pidru4niki.com/10310208/finansi/mizhnarodni_finansi" TargetMode="External"/><Relationship Id="rId76" Type="http://schemas.openxmlformats.org/officeDocument/2006/relationships/hyperlink" Target="https://pidru4niki.com/16400116/finansi/mizhnarodna_likvidnist_mizhnarodna_investitsiyna_pozitsiya_ukrayini" TargetMode="External"/><Relationship Id="rId7" Type="http://schemas.openxmlformats.org/officeDocument/2006/relationships/hyperlink" Target="https://pidru4niki.com/13761025/finansi/funktsiyi_finansiv" TargetMode="External"/><Relationship Id="rId71" Type="http://schemas.openxmlformats.org/officeDocument/2006/relationships/hyperlink" Target="https://pidru4niki.com/14860110/finansi/spivpratsya_ukrayini_mizhnarodnimi_finansovimi_organizatsiyami" TargetMode="External"/><Relationship Id="rId2" Type="http://schemas.openxmlformats.org/officeDocument/2006/relationships/styles" Target="styles.xml"/><Relationship Id="rId16" Type="http://schemas.openxmlformats.org/officeDocument/2006/relationships/hyperlink" Target="https://pidru4niki.com/12461220/finansi/pributok_aktsionernogo_tovaristva_yogo_rozpodil_vikoristannya" TargetMode="External"/><Relationship Id="rId29" Type="http://schemas.openxmlformats.org/officeDocument/2006/relationships/hyperlink" Target="https://pidru4niki.com/10810806/finansi/derzhavni_finansi_organizatsiyni_formi" TargetMode="External"/><Relationship Id="rId11" Type="http://schemas.openxmlformats.org/officeDocument/2006/relationships/hyperlink" Target="https://pidru4niki.com/15970122/finansi/korporativni_finansi" TargetMode="External"/><Relationship Id="rId24" Type="http://schemas.openxmlformats.org/officeDocument/2006/relationships/hyperlink" Target="https://pidru4niki.com/12800528/finansi/podatkova_sistema_podatkova_politika" TargetMode="External"/><Relationship Id="rId32" Type="http://schemas.openxmlformats.org/officeDocument/2006/relationships/hyperlink" Target="https://pidru4niki.com/16330826/finansi/derzhavniy_byudzhet_byudzhetna_sistema" TargetMode="External"/><Relationship Id="rId37" Type="http://schemas.openxmlformats.org/officeDocument/2006/relationships/hyperlink" Target="https://pidru4niki.com/19240701/finansi/vikonannya_derzhavnogo_byudzhetu_dohodami_vidatkami" TargetMode="External"/><Relationship Id="rId40" Type="http://schemas.openxmlformats.org/officeDocument/2006/relationships/hyperlink" Target="https://pidru4niki.com/10560412/finansi/organizatsiya_kasovogo_obslugovuvannya_derzhavnogo_byudzhetu" TargetMode="External"/><Relationship Id="rId45" Type="http://schemas.openxmlformats.org/officeDocument/2006/relationships/hyperlink" Target="https://pidru4niki.com/11570718/finansi/finansovi_osnovi_orendi_lizingu_kontsesiy" TargetMode="External"/><Relationship Id="rId53" Type="http://schemas.openxmlformats.org/officeDocument/2006/relationships/hyperlink" Target="https://pidru4niki.com/15410104/finansi/viznachennya_tsini_obyektiv_privatizatsiyi" TargetMode="External"/><Relationship Id="rId58" Type="http://schemas.openxmlformats.org/officeDocument/2006/relationships/hyperlink" Target="https://pidru4niki.com/15341220/finansi/derzhavni_garantiyi_umovi_nadannya" TargetMode="External"/><Relationship Id="rId66" Type="http://schemas.openxmlformats.org/officeDocument/2006/relationships/hyperlink" Target="https://pidru4niki.com/16790422/finansi/finansovi_operatsiyi_domogospodarstv" TargetMode="External"/><Relationship Id="rId74" Type="http://schemas.openxmlformats.org/officeDocument/2006/relationships/hyperlink" Target="https://pidru4niki.com/13331222/finansi/operatsiyi_kapitalom_finansovi_operatsiyi" TargetMode="External"/><Relationship Id="rId79" Type="http://schemas.openxmlformats.org/officeDocument/2006/relationships/hyperlink" Target="https://pidru4niki.com/12210605/finansi/derzhavniy_finansoviy_aparat_yogo_struktura" TargetMode="External"/><Relationship Id="rId5" Type="http://schemas.openxmlformats.org/officeDocument/2006/relationships/hyperlink" Target="https://pidru4niki.com/14170120/finansi/finansi_struktura_funktsiyi" TargetMode="External"/><Relationship Id="rId61" Type="http://schemas.openxmlformats.org/officeDocument/2006/relationships/hyperlink" Target="https://pidru4niki.com/12090613/finansi/harakteristika_derzhavnogo_borgu_ukrayini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pidru4niki.com/15970122/finansi/korporativni_finansi" TargetMode="External"/><Relationship Id="rId19" Type="http://schemas.openxmlformats.org/officeDocument/2006/relationships/hyperlink" Target="https://pidru4niki.com/15800119/finansi/tsinni_paperi_vikoristannya_finansoviy_diyalnosti" TargetMode="External"/><Relationship Id="rId31" Type="http://schemas.openxmlformats.org/officeDocument/2006/relationships/hyperlink" Target="https://pidru4niki.com/12920522/finansi/derzhavni_pidpriyemstva_finansova_diyalnist" TargetMode="External"/><Relationship Id="rId44" Type="http://schemas.openxmlformats.org/officeDocument/2006/relationships/hyperlink" Target="https://pidru4niki.com/12590605/finansi/dzherela_formuvannya_dohodiv_struktura_vidatkiv_pensiynogo_fondu_ukrayini" TargetMode="External"/><Relationship Id="rId52" Type="http://schemas.openxmlformats.org/officeDocument/2006/relationships/hyperlink" Target="https://pidru4niki.com/13340203/finansi/sposobi_privatizatsiyi_mayna_derzhavnih_pidpriyemstv" TargetMode="External"/><Relationship Id="rId60" Type="http://schemas.openxmlformats.org/officeDocument/2006/relationships/hyperlink" Target="https://pidru4niki.com/14051003/finansi/derzhavniy_borg_borgova_politika" TargetMode="External"/><Relationship Id="rId65" Type="http://schemas.openxmlformats.org/officeDocument/2006/relationships/hyperlink" Target="https://pidru4niki.com/18800413/finansi/vitrati_domogospodarstv_skladovi" TargetMode="External"/><Relationship Id="rId73" Type="http://schemas.openxmlformats.org/officeDocument/2006/relationships/hyperlink" Target="https://pidru4niki.com/15931106/finansi/platizhniy_balans_mizhnarodna_likvidnist_ukrayini" TargetMode="External"/><Relationship Id="rId78" Type="http://schemas.openxmlformats.org/officeDocument/2006/relationships/hyperlink" Target="https://pidru4niki.com/13500826/finansi/byudzhetna_politika_instrumenti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idru4niki.com/15290527/finansi/finansova_politika_instrumenti_provedennya" TargetMode="External"/><Relationship Id="rId14" Type="http://schemas.openxmlformats.org/officeDocument/2006/relationships/hyperlink" Target="https://pidru4niki.com/15941024/finansi/zmina_velichini_statutnogo_kapitalu" TargetMode="External"/><Relationship Id="rId22" Type="http://schemas.openxmlformats.org/officeDocument/2006/relationships/hyperlink" Target="https://pidru4niki.com/19570411/finansi/operatsiyi_tsinnimi_paperami_poryadok_provedennya" TargetMode="External"/><Relationship Id="rId27" Type="http://schemas.openxmlformats.org/officeDocument/2006/relationships/hyperlink" Target="https://pidru4niki.com/12090810/finansi/podatkova_politika_napryami_reformuvannya_podatkovoyi_sistemi_ukrayini" TargetMode="External"/><Relationship Id="rId30" Type="http://schemas.openxmlformats.org/officeDocument/2006/relationships/hyperlink" Target="https://pidru4niki.com/12631113/finansi/derzhavni_tsilovi_fondi_klasifikatsiya" TargetMode="External"/><Relationship Id="rId35" Type="http://schemas.openxmlformats.org/officeDocument/2006/relationships/hyperlink" Target="https://pidru4niki.com/18421120/finansi/mistsevi_byudzheti_byudzhetne_regulyuvannya" TargetMode="External"/><Relationship Id="rId43" Type="http://schemas.openxmlformats.org/officeDocument/2006/relationships/hyperlink" Target="https://pidru4niki.com/14940511/finansi/pensiyna_sistema_ukrayini_napryami_perebudovi" TargetMode="External"/><Relationship Id="rId48" Type="http://schemas.openxmlformats.org/officeDocument/2006/relationships/hyperlink" Target="https://pidru4niki.com/17910211/finansi/lizing_lizingovi_platezhi" TargetMode="External"/><Relationship Id="rId56" Type="http://schemas.openxmlformats.org/officeDocument/2006/relationships/hyperlink" Target="https://pidru4niki.com/16850303/finansi/derzhavniy_kredit_derzhavni_garantiyi" TargetMode="External"/><Relationship Id="rId64" Type="http://schemas.openxmlformats.org/officeDocument/2006/relationships/hyperlink" Target="https://pidru4niki.com/10981205/finansi/finansi_domogospodarstv" TargetMode="External"/><Relationship Id="rId69" Type="http://schemas.openxmlformats.org/officeDocument/2006/relationships/hyperlink" Target="https://pidru4niki.com/12991010/finansi/inozemni_investitsiyi_zaluchennya_vikoristannya_ukrayini" TargetMode="External"/><Relationship Id="rId77" Type="http://schemas.openxmlformats.org/officeDocument/2006/relationships/hyperlink" Target="https://pidru4niki.com/11151212/finansi/derzhavna_finansova_politika_upravlinnya_finansami" TargetMode="External"/><Relationship Id="rId8" Type="http://schemas.openxmlformats.org/officeDocument/2006/relationships/hyperlink" Target="https://pidru4niki.com/10561127/finansi/finansova_sistema_skladovi" TargetMode="External"/><Relationship Id="rId51" Type="http://schemas.openxmlformats.org/officeDocument/2006/relationships/hyperlink" Target="https://pidru4niki.com/12120124/finansi/privatizatsiya_mayna_derzhavnih_pidpriyemstv" TargetMode="External"/><Relationship Id="rId72" Type="http://schemas.openxmlformats.org/officeDocument/2006/relationships/hyperlink" Target="https://pidru4niki.com/15931106/finansi/platizhniy_balans_mizhnarodna_likvidnist_ukrayini" TargetMode="External"/><Relationship Id="rId80" Type="http://schemas.openxmlformats.org/officeDocument/2006/relationships/hyperlink" Target="https://pidru4niki.com/10290228/finansi/funktsiyi_ministerstva_finansiv_ukrayini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idru4niki.com/16280414/finansi/dzherela_finansuvannya_diyalnosti_subyektiv_gospodaryuvannya" TargetMode="External"/><Relationship Id="rId17" Type="http://schemas.openxmlformats.org/officeDocument/2006/relationships/hyperlink" Target="https://pidru4niki.com/20080215/finansi/metodika_rozrahunku_dohodiv_aktsiyu" TargetMode="External"/><Relationship Id="rId25" Type="http://schemas.openxmlformats.org/officeDocument/2006/relationships/hyperlink" Target="https://pidru4niki.com/16520205/finansi/podatkova_sistema_printsipi_pobudovi" TargetMode="External"/><Relationship Id="rId33" Type="http://schemas.openxmlformats.org/officeDocument/2006/relationships/hyperlink" Target="https://pidru4niki.com/16330826/finansi/derzhavniy_byudzhet_byudzhetna_sistema" TargetMode="External"/><Relationship Id="rId38" Type="http://schemas.openxmlformats.org/officeDocument/2006/relationships/hyperlink" Target="https://pidru4niki.com/15060913/finansi/vidatki_derzhavnogo_byudzhetu_klasifikatsiya" TargetMode="External"/><Relationship Id="rId46" Type="http://schemas.openxmlformats.org/officeDocument/2006/relationships/hyperlink" Target="https://pidru4niki.com/11570718/finansi/finansovi_osnovi_orendi_lizingu_kontsesiy" TargetMode="External"/><Relationship Id="rId59" Type="http://schemas.openxmlformats.org/officeDocument/2006/relationships/hyperlink" Target="https://pidru4niki.com/14051003/finansi/derzhavniy_borg_borgova_politika" TargetMode="External"/><Relationship Id="rId67" Type="http://schemas.openxmlformats.org/officeDocument/2006/relationships/hyperlink" Target="https://pidru4niki.com/10310208/finansi/mizhnarodni_finansi" TargetMode="External"/><Relationship Id="rId20" Type="http://schemas.openxmlformats.org/officeDocument/2006/relationships/hyperlink" Target="https://pidru4niki.com/18060203/finansi/harakteristika_osnovnih_vidiv_tsinnih_paperiv" TargetMode="External"/><Relationship Id="rId41" Type="http://schemas.openxmlformats.org/officeDocument/2006/relationships/hyperlink" Target="https://pidru4niki.com/10611207/finansi/derzhavne_sotsialne_strahuvannya_napryami_yogo_reformuvannya" TargetMode="External"/><Relationship Id="rId54" Type="http://schemas.openxmlformats.org/officeDocument/2006/relationships/hyperlink" Target="https://pidru4niki.com/18340719/finansi/sposobi_prodazhu_derzhavnoyi_chastki_aktsiy_vat" TargetMode="External"/><Relationship Id="rId62" Type="http://schemas.openxmlformats.org/officeDocument/2006/relationships/hyperlink" Target="https://pidru4niki.com/15950210/finansi/borgova_politika_upravlinnya_derzhavnim_borgom" TargetMode="External"/><Relationship Id="rId70" Type="http://schemas.openxmlformats.org/officeDocument/2006/relationships/hyperlink" Target="https://pidru4niki.com/12560607/finansi/provedennya_finansovih_operatsiy_osoblivih_zonah" TargetMode="External"/><Relationship Id="rId75" Type="http://schemas.openxmlformats.org/officeDocument/2006/relationships/hyperlink" Target="https://pidru4niki.com/13331222/finansi/operatsiyi_kapitalom_finansovi_operatsiy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idru4niki.com/14170120/finansi/finansi_struktura_funktsiyi" TargetMode="External"/><Relationship Id="rId15" Type="http://schemas.openxmlformats.org/officeDocument/2006/relationships/hyperlink" Target="https://pidru4niki.com/12281128/finansi/formuvannya_dohodiv_vitrat_pidpriyemstva" TargetMode="External"/><Relationship Id="rId23" Type="http://schemas.openxmlformats.org/officeDocument/2006/relationships/hyperlink" Target="https://pidru4niki.com/12800528/finansi/podatkova_sistema_podatkova_politika" TargetMode="External"/><Relationship Id="rId28" Type="http://schemas.openxmlformats.org/officeDocument/2006/relationships/hyperlink" Target="https://pidru4niki.com/10810806/finansi/derzhavni_finansi_organizatsiyni_formi" TargetMode="External"/><Relationship Id="rId36" Type="http://schemas.openxmlformats.org/officeDocument/2006/relationships/hyperlink" Target="https://pidru4niki.com/19240701/finansi/vikonannya_derzhavnogo_byudzhetu_dohodami_vidatkami" TargetMode="External"/><Relationship Id="rId49" Type="http://schemas.openxmlformats.org/officeDocument/2006/relationships/hyperlink" Target="https://pidru4niki.com/16011013/finansi/finansovi_operatsiyi_pri_peredachi_mayna_kontsesiyu" TargetMode="External"/><Relationship Id="rId57" Type="http://schemas.openxmlformats.org/officeDocument/2006/relationships/hyperlink" Target="https://pidru4niki.com/11510513/finansi/derzhavniy_kredit_yogo_osnovni_for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2232</Words>
  <Characters>12729</Characters>
  <Application>Microsoft Office Word</Application>
  <DocSecurity>0</DocSecurity>
  <Lines>106</Lines>
  <Paragraphs>29</Paragraphs>
  <ScaleCrop>false</ScaleCrop>
  <Company/>
  <LinksUpToDate>false</LinksUpToDate>
  <CharactersWithSpaces>14932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2024-02-10T12:04:00Z</dcterms:created>
  <dcterms:modified xsi:type="dcterms:W3CDTF">2024-02-10T12:15:00Z</dcterms:modified>
</cp:coreProperties>
</file>